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16" w:rsidRDefault="00C32716"/>
    <w:p w:rsidR="006A7FBC" w:rsidRDefault="006A7FBC">
      <w:proofErr w:type="spellStart"/>
      <w:r>
        <w:t>Nathalie</w:t>
      </w:r>
      <w:proofErr w:type="spellEnd"/>
      <w:r>
        <w:t xml:space="preserve"> </w:t>
      </w:r>
      <w:proofErr w:type="spellStart"/>
      <w:r>
        <w:t>Debeir</w:t>
      </w:r>
      <w:proofErr w:type="spellEnd"/>
    </w:p>
    <w:p w:rsidR="006A7FBC" w:rsidRDefault="006A7FBC"/>
    <w:p w:rsidR="006A7FBC" w:rsidRDefault="006A7FBC">
      <w:r>
        <w:rPr>
          <w:noProof/>
          <w:color w:val="0000FF"/>
          <w:lang w:eastAsia="es-ES"/>
        </w:rPr>
        <w:drawing>
          <wp:inline distT="0" distB="0" distL="0" distR="0" wp14:anchorId="2CD4090C" wp14:editId="24E024DF">
            <wp:extent cx="1903095" cy="1903095"/>
            <wp:effectExtent l="0" t="0" r="1905" b="1905"/>
            <wp:docPr id="1" name="Picture 1" descr="Nathalie Debei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halie Debei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FBC" w:rsidRDefault="006A7FBC"/>
    <w:p w:rsidR="00C3545D" w:rsidRDefault="00C3545D"/>
    <w:p w:rsidR="00C3545D" w:rsidRPr="006A7FBC" w:rsidRDefault="00C3545D"/>
    <w:p w:rsidR="006A7FBC" w:rsidRDefault="006A7FBC" w:rsidP="006A7FBC">
      <w:pPr>
        <w:spacing w:after="0" w:line="240" w:lineRule="auto"/>
        <w:rPr>
          <w:rFonts w:asciiTheme="majorHAnsi" w:eastAsia="Times New Roman" w:hAnsiTheme="majorHAnsi" w:cs="Arial"/>
          <w:iCs/>
          <w:lang w:val="fr-FR" w:eastAsia="es-ES"/>
        </w:rPr>
      </w:pPr>
      <w:bookmarkStart w:id="0" w:name="_GoBack"/>
      <w:bookmarkEnd w:id="0"/>
      <w:r w:rsidRPr="00C3545D">
        <w:rPr>
          <w:rFonts w:asciiTheme="majorHAnsi" w:eastAsia="Times New Roman" w:hAnsiTheme="majorHAnsi" w:cs="Arial"/>
          <w:iCs/>
          <w:lang w:val="fr-FR" w:eastAsia="es-ES"/>
        </w:rPr>
        <w:t>Diplômée d’un DEA de Droit International de l’université Paris 2 Panthéon Assas et d’un LLM de l’université canadienne McGill, Nathalie travaille depuis 20 ans pour différents groupes industriels internationaux.</w:t>
      </w:r>
    </w:p>
    <w:p w:rsidR="00C3545D" w:rsidRPr="00C3545D" w:rsidRDefault="00C3545D" w:rsidP="006A7FBC">
      <w:pPr>
        <w:spacing w:after="0" w:line="240" w:lineRule="auto"/>
        <w:rPr>
          <w:rFonts w:asciiTheme="majorHAnsi" w:eastAsia="Times New Roman" w:hAnsiTheme="majorHAnsi" w:cs="Times New Roman"/>
          <w:lang w:val="fr-FR" w:eastAsia="es-ES"/>
        </w:rPr>
      </w:pPr>
    </w:p>
    <w:p w:rsidR="006A7FBC" w:rsidRDefault="006A7FBC" w:rsidP="006A7FBC">
      <w:pPr>
        <w:spacing w:after="0" w:line="240" w:lineRule="auto"/>
        <w:rPr>
          <w:rFonts w:asciiTheme="majorHAnsi" w:eastAsia="Times New Roman" w:hAnsiTheme="majorHAnsi" w:cs="Arial"/>
          <w:iCs/>
          <w:lang w:val="fr-FR" w:eastAsia="es-ES"/>
        </w:rPr>
      </w:pPr>
      <w:r w:rsidRPr="00C3545D">
        <w:rPr>
          <w:rFonts w:asciiTheme="majorHAnsi" w:eastAsia="Times New Roman" w:hAnsiTheme="majorHAnsi" w:cs="Arial"/>
          <w:iCs/>
          <w:lang w:val="fr-FR" w:eastAsia="es-ES"/>
        </w:rPr>
        <w:t xml:space="preserve">Après avoir débuté sa carrière en tant que juriste généraliste au sein du groupe Muller à Paris, Nathalie a ensuite résidé au Canada où elle a occupé diverses fonctions juridiques chez </w:t>
      </w:r>
      <w:proofErr w:type="spellStart"/>
      <w:r w:rsidRPr="00C3545D">
        <w:rPr>
          <w:rFonts w:asciiTheme="majorHAnsi" w:eastAsia="Times New Roman" w:hAnsiTheme="majorHAnsi" w:cs="Arial"/>
          <w:iCs/>
          <w:lang w:val="fr-FR" w:eastAsia="es-ES"/>
        </w:rPr>
        <w:t>Ritvik</w:t>
      </w:r>
      <w:proofErr w:type="spellEnd"/>
      <w:r w:rsidRPr="00C3545D">
        <w:rPr>
          <w:rFonts w:asciiTheme="majorHAnsi" w:eastAsia="Times New Roman" w:hAnsiTheme="majorHAnsi" w:cs="Arial"/>
          <w:iCs/>
          <w:lang w:val="fr-FR" w:eastAsia="es-ES"/>
        </w:rPr>
        <w:t xml:space="preserve"> </w:t>
      </w:r>
      <w:proofErr w:type="spellStart"/>
      <w:r w:rsidRPr="00C3545D">
        <w:rPr>
          <w:rFonts w:asciiTheme="majorHAnsi" w:eastAsia="Times New Roman" w:hAnsiTheme="majorHAnsi" w:cs="Arial"/>
          <w:iCs/>
          <w:lang w:val="fr-FR" w:eastAsia="es-ES"/>
        </w:rPr>
        <w:t>Megabloks</w:t>
      </w:r>
      <w:proofErr w:type="spellEnd"/>
      <w:r w:rsidRPr="00C3545D">
        <w:rPr>
          <w:rFonts w:asciiTheme="majorHAnsi" w:eastAsia="Times New Roman" w:hAnsiTheme="majorHAnsi" w:cs="Arial"/>
          <w:iCs/>
          <w:lang w:val="fr-FR" w:eastAsia="es-ES"/>
        </w:rPr>
        <w:t xml:space="preserve"> (fabricant de jouets) et la Banque Nationale du Canada. De retour en France, Nathalie a été nommée directrice juridique du Groupe Saunier Duval, spécialisé dans le chauffage et les énergies renouvelables.</w:t>
      </w:r>
    </w:p>
    <w:p w:rsidR="00C3545D" w:rsidRPr="00C3545D" w:rsidRDefault="00C3545D" w:rsidP="006A7FBC">
      <w:pPr>
        <w:spacing w:after="0" w:line="240" w:lineRule="auto"/>
        <w:rPr>
          <w:rFonts w:asciiTheme="majorHAnsi" w:eastAsia="Times New Roman" w:hAnsiTheme="majorHAnsi" w:cs="Times New Roman"/>
          <w:lang w:val="fr-FR" w:eastAsia="es-ES"/>
        </w:rPr>
      </w:pPr>
    </w:p>
    <w:p w:rsidR="006A7FBC" w:rsidRPr="00C3545D" w:rsidRDefault="006A7FBC" w:rsidP="006A7FBC">
      <w:pPr>
        <w:spacing w:after="0" w:line="240" w:lineRule="auto"/>
        <w:rPr>
          <w:rFonts w:asciiTheme="majorHAnsi" w:eastAsia="Times New Roman" w:hAnsiTheme="majorHAnsi" w:cs="Times New Roman"/>
          <w:lang w:val="fr-FR" w:eastAsia="es-ES"/>
        </w:rPr>
      </w:pPr>
      <w:r w:rsidRPr="00C3545D">
        <w:rPr>
          <w:rFonts w:asciiTheme="majorHAnsi" w:eastAsia="Times New Roman" w:hAnsiTheme="majorHAnsi" w:cs="Arial"/>
          <w:iCs/>
          <w:lang w:val="fr-FR" w:eastAsia="es-ES"/>
        </w:rPr>
        <w:t xml:space="preserve">Depuis 5 ans, Nathalie est Secrétaire Générale du groupe </w:t>
      </w:r>
      <w:proofErr w:type="spellStart"/>
      <w:r w:rsidRPr="00C3545D">
        <w:rPr>
          <w:rFonts w:asciiTheme="majorHAnsi" w:eastAsia="Times New Roman" w:hAnsiTheme="majorHAnsi" w:cs="Arial"/>
          <w:iCs/>
          <w:lang w:val="fr-FR" w:eastAsia="es-ES"/>
        </w:rPr>
        <w:t>Adisseo</w:t>
      </w:r>
      <w:proofErr w:type="spellEnd"/>
      <w:r w:rsidRPr="00C3545D">
        <w:rPr>
          <w:rFonts w:asciiTheme="majorHAnsi" w:eastAsia="Times New Roman" w:hAnsiTheme="majorHAnsi" w:cs="Arial"/>
          <w:iCs/>
          <w:lang w:val="fr-FR" w:eastAsia="es-ES"/>
        </w:rPr>
        <w:t xml:space="preserve">. Elle intervient aussi bien sur des opérations de M&amp;A que de </w:t>
      </w:r>
      <w:proofErr w:type="spellStart"/>
      <w:r w:rsidRPr="00C3545D">
        <w:rPr>
          <w:rFonts w:asciiTheme="majorHAnsi" w:eastAsia="Times New Roman" w:hAnsiTheme="majorHAnsi" w:cs="Arial"/>
          <w:iCs/>
          <w:lang w:val="fr-FR" w:eastAsia="es-ES"/>
        </w:rPr>
        <w:t>Private</w:t>
      </w:r>
      <w:proofErr w:type="spellEnd"/>
      <w:r w:rsidRPr="00C3545D">
        <w:rPr>
          <w:rFonts w:asciiTheme="majorHAnsi" w:eastAsia="Times New Roman" w:hAnsiTheme="majorHAnsi" w:cs="Arial"/>
          <w:iCs/>
          <w:lang w:val="fr-FR" w:eastAsia="es-ES"/>
        </w:rPr>
        <w:t xml:space="preserve"> </w:t>
      </w:r>
      <w:proofErr w:type="spellStart"/>
      <w:r w:rsidRPr="00C3545D">
        <w:rPr>
          <w:rFonts w:asciiTheme="majorHAnsi" w:eastAsia="Times New Roman" w:hAnsiTheme="majorHAnsi" w:cs="Arial"/>
          <w:iCs/>
          <w:lang w:val="fr-FR" w:eastAsia="es-ES"/>
        </w:rPr>
        <w:t>Equity</w:t>
      </w:r>
      <w:proofErr w:type="spellEnd"/>
      <w:r w:rsidRPr="00C3545D">
        <w:rPr>
          <w:rFonts w:asciiTheme="majorHAnsi" w:eastAsia="Times New Roman" w:hAnsiTheme="majorHAnsi" w:cs="Arial"/>
          <w:iCs/>
          <w:lang w:val="fr-FR" w:eastAsia="es-ES"/>
        </w:rPr>
        <w:t>, le droit des affaires, la conformité, les partenariats industriels et le développement durable ou la propriété intellectuelle</w:t>
      </w:r>
    </w:p>
    <w:p w:rsidR="006A7FBC" w:rsidRPr="006A7FBC" w:rsidRDefault="006A7FBC">
      <w:pPr>
        <w:rPr>
          <w:lang w:val="fr-FR"/>
        </w:rPr>
      </w:pPr>
    </w:p>
    <w:sectPr w:rsidR="006A7FBC" w:rsidRPr="006A7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BC"/>
    <w:rsid w:val="006A7FBC"/>
    <w:rsid w:val="00C32716"/>
    <w:rsid w:val="00C3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</cp:revision>
  <cp:lastPrinted>2013-09-03T08:48:00Z</cp:lastPrinted>
  <dcterms:created xsi:type="dcterms:W3CDTF">2013-09-02T14:29:00Z</dcterms:created>
  <dcterms:modified xsi:type="dcterms:W3CDTF">2013-09-03T08:48:00Z</dcterms:modified>
</cp:coreProperties>
</file>