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60" w:rsidRPr="00614944" w:rsidRDefault="00461560" w:rsidP="00DA4CD7">
      <w:pPr>
        <w:pStyle w:val="Titre3"/>
        <w:spacing w:before="0" w:beforeAutospacing="0" w:after="0" w:afterAutospacing="0"/>
        <w:ind w:left="1440" w:right="1690"/>
        <w:jc w:val="center"/>
        <w:rPr>
          <w:rStyle w:val="lev"/>
          <w:rFonts w:ascii="Calibri" w:eastAsiaTheme="minorEastAsia" w:hAnsi="Calibri" w:cs="Calibri"/>
          <w:b/>
          <w:bCs/>
          <w:sz w:val="28"/>
          <w:szCs w:val="28"/>
        </w:rPr>
      </w:pPr>
      <w:r w:rsidRPr="00614944">
        <w:rPr>
          <w:rStyle w:val="lev"/>
          <w:rFonts w:ascii="Calibri" w:hAnsi="Calibri" w:cs="Calibri"/>
          <w:b/>
          <w:bCs/>
          <w:sz w:val="28"/>
          <w:szCs w:val="28"/>
        </w:rPr>
        <w:t xml:space="preserve">Communiqué de Presse : </w:t>
      </w:r>
    </w:p>
    <w:p w:rsidR="00461560" w:rsidRDefault="00461560" w:rsidP="00DA4CD7">
      <w:pPr>
        <w:pStyle w:val="Titre3"/>
        <w:tabs>
          <w:tab w:val="left" w:pos="9498"/>
        </w:tabs>
        <w:spacing w:before="0" w:beforeAutospacing="0"/>
        <w:jc w:val="center"/>
        <w:rPr>
          <w:rStyle w:val="lev"/>
        </w:rPr>
      </w:pPr>
      <w:r w:rsidRPr="00614944">
        <w:rPr>
          <w:rStyle w:val="lev"/>
          <w:rFonts w:ascii="Calibri" w:hAnsi="Calibri" w:cs="Calibri"/>
          <w:b/>
          <w:bCs/>
          <w:sz w:val="28"/>
          <w:szCs w:val="28"/>
        </w:rPr>
        <w:t xml:space="preserve">Le Cercle Montesquieu </w:t>
      </w:r>
      <w:r>
        <w:rPr>
          <w:rStyle w:val="lev"/>
          <w:rFonts w:ascii="Calibri" w:hAnsi="Calibri" w:cs="Calibri"/>
          <w:b/>
          <w:bCs/>
          <w:sz w:val="28"/>
          <w:szCs w:val="28"/>
        </w:rPr>
        <w:t>crée une commission « </w:t>
      </w:r>
      <w:r>
        <w:rPr>
          <w:rStyle w:val="lev"/>
          <w:rFonts w:ascii="Calibri" w:hAnsi="Calibri" w:cs="Calibri"/>
          <w:b/>
          <w:bCs/>
          <w:i/>
          <w:sz w:val="28"/>
          <w:szCs w:val="28"/>
        </w:rPr>
        <w:t>Justice économique »</w:t>
      </w:r>
    </w:p>
    <w:p w:rsidR="00461560" w:rsidRPr="00E1440F" w:rsidRDefault="00461560" w:rsidP="00461560">
      <w:pPr>
        <w:jc w:val="both"/>
        <w:rPr>
          <w:sz w:val="24"/>
        </w:rPr>
      </w:pPr>
      <w:r w:rsidRPr="00E1440F">
        <w:rPr>
          <w:sz w:val="24"/>
        </w:rPr>
        <w:t xml:space="preserve">Paris, le </w:t>
      </w:r>
      <w:r w:rsidR="002D56A6">
        <w:rPr>
          <w:sz w:val="24"/>
        </w:rPr>
        <w:t>22</w:t>
      </w:r>
      <w:r w:rsidRPr="00E1440F">
        <w:rPr>
          <w:sz w:val="24"/>
        </w:rPr>
        <w:t xml:space="preserve"> octobre 2014 </w:t>
      </w:r>
      <w:bookmarkStart w:id="0" w:name="_GoBack"/>
      <w:bookmarkEnd w:id="0"/>
    </w:p>
    <w:p w:rsidR="00461560" w:rsidRPr="00E1440F" w:rsidRDefault="00461560" w:rsidP="00461560">
      <w:pPr>
        <w:spacing w:after="120"/>
        <w:jc w:val="both"/>
        <w:rPr>
          <w:b/>
          <w:sz w:val="24"/>
        </w:rPr>
      </w:pPr>
      <w:r w:rsidRPr="00E1440F">
        <w:rPr>
          <w:sz w:val="24"/>
        </w:rPr>
        <w:t xml:space="preserve">Le Cercle Montesquieu qui réunit les Directeurs Juridiques d’entreprises industrielles et commerciales, d’associations et d’institutions reconnues, annonce la </w:t>
      </w:r>
      <w:r w:rsidRPr="00E1440F">
        <w:rPr>
          <w:b/>
          <w:sz w:val="24"/>
        </w:rPr>
        <w:t>création d'une nouvelle</w:t>
      </w:r>
      <w:r w:rsidRPr="00E1440F">
        <w:rPr>
          <w:sz w:val="24"/>
        </w:rPr>
        <w:t xml:space="preserve"> </w:t>
      </w:r>
      <w:r w:rsidRPr="00E1440F">
        <w:rPr>
          <w:b/>
          <w:sz w:val="24"/>
        </w:rPr>
        <w:t xml:space="preserve">Commission « Justice </w:t>
      </w:r>
      <w:r w:rsidR="005937DF" w:rsidRPr="00E1440F">
        <w:rPr>
          <w:b/>
          <w:sz w:val="24"/>
        </w:rPr>
        <w:t>E</w:t>
      </w:r>
      <w:r w:rsidRPr="00E1440F">
        <w:rPr>
          <w:b/>
          <w:sz w:val="24"/>
        </w:rPr>
        <w:t xml:space="preserve">conomique », </w:t>
      </w:r>
      <w:r w:rsidR="007201B7" w:rsidRPr="00E1440F">
        <w:rPr>
          <w:sz w:val="24"/>
        </w:rPr>
        <w:t>aux côtés des c</w:t>
      </w:r>
      <w:r w:rsidRPr="00E1440F">
        <w:rPr>
          <w:sz w:val="24"/>
        </w:rPr>
        <w:t>ommissions déjà existan</w:t>
      </w:r>
      <w:r w:rsidR="007201B7" w:rsidRPr="00E1440F">
        <w:rPr>
          <w:sz w:val="24"/>
        </w:rPr>
        <w:t>tes</w:t>
      </w:r>
      <w:r w:rsidR="00CC3D7A">
        <w:rPr>
          <w:sz w:val="24"/>
        </w:rPr>
        <w:t>, notamment</w:t>
      </w:r>
      <w:r w:rsidR="007201B7" w:rsidRPr="00E1440F">
        <w:rPr>
          <w:sz w:val="24"/>
        </w:rPr>
        <w:t xml:space="preserve"> : </w:t>
      </w:r>
      <w:r w:rsidRPr="00E1440F">
        <w:rPr>
          <w:sz w:val="24"/>
        </w:rPr>
        <w:t>Affaires Internationales, CAC 40, DJ au féminin, Finance et Bourse, Gouvernance et Ethique, Industrie-Commerce-Communication, Management des Directions Juridiques,  Rhône-Alpes.</w:t>
      </w:r>
    </w:p>
    <w:p w:rsidR="00D37E4F" w:rsidRPr="00E1440F" w:rsidRDefault="00461560" w:rsidP="00D37E4F">
      <w:pPr>
        <w:spacing w:after="120"/>
        <w:jc w:val="both"/>
        <w:rPr>
          <w:sz w:val="24"/>
        </w:rPr>
      </w:pPr>
      <w:r w:rsidRPr="00E1440F">
        <w:rPr>
          <w:sz w:val="24"/>
        </w:rPr>
        <w:t xml:space="preserve">L’objectif de la Commission « Justice </w:t>
      </w:r>
      <w:r w:rsidR="005937DF" w:rsidRPr="00E1440F">
        <w:rPr>
          <w:sz w:val="24"/>
        </w:rPr>
        <w:t>E</w:t>
      </w:r>
      <w:r w:rsidRPr="00E1440F">
        <w:rPr>
          <w:sz w:val="24"/>
        </w:rPr>
        <w:t xml:space="preserve">conomique » est de contribuer </w:t>
      </w:r>
      <w:r w:rsidR="005937DF" w:rsidRPr="00E1440F">
        <w:rPr>
          <w:sz w:val="24"/>
        </w:rPr>
        <w:t xml:space="preserve">au développement </w:t>
      </w:r>
      <w:r w:rsidRPr="00E1440F">
        <w:rPr>
          <w:sz w:val="24"/>
        </w:rPr>
        <w:t xml:space="preserve"> d’une Justice Economique adaptée aux enjeux de la compétitivité de la France.</w:t>
      </w:r>
      <w:r w:rsidR="00D37E4F" w:rsidRPr="00E1440F">
        <w:rPr>
          <w:sz w:val="24"/>
        </w:rPr>
        <w:t xml:space="preserve"> Son périmètre s’étend de la matière commerciale, au domaine social, mais recouvre aussi les modes alternatifs de règlements des différen</w:t>
      </w:r>
      <w:r w:rsidR="00CC3D7A">
        <w:rPr>
          <w:sz w:val="24"/>
        </w:rPr>
        <w:t>d</w:t>
      </w:r>
      <w:r w:rsidR="00D37E4F" w:rsidRPr="00E1440F">
        <w:rPr>
          <w:sz w:val="24"/>
        </w:rPr>
        <w:t>s</w:t>
      </w:r>
      <w:r w:rsidR="00CC3D7A">
        <w:rPr>
          <w:sz w:val="24"/>
        </w:rPr>
        <w:t>,</w:t>
      </w:r>
      <w:r w:rsidR="00D37E4F" w:rsidRPr="00E1440F">
        <w:rPr>
          <w:sz w:val="24"/>
        </w:rPr>
        <w:t xml:space="preserve"> </w:t>
      </w:r>
      <w:r w:rsidR="005937DF" w:rsidRPr="00E1440F">
        <w:rPr>
          <w:sz w:val="24"/>
        </w:rPr>
        <w:t>y compris</w:t>
      </w:r>
      <w:r w:rsidR="00D37E4F" w:rsidRPr="00E1440F">
        <w:rPr>
          <w:sz w:val="24"/>
        </w:rPr>
        <w:t xml:space="preserve"> les juridictions arbitrales.</w:t>
      </w:r>
    </w:p>
    <w:p w:rsidR="00D37E4F" w:rsidRPr="00E1440F" w:rsidRDefault="00461560" w:rsidP="00810A29">
      <w:pPr>
        <w:spacing w:after="0"/>
        <w:jc w:val="both"/>
        <w:rPr>
          <w:sz w:val="24"/>
        </w:rPr>
      </w:pPr>
      <w:r w:rsidRPr="00E1440F">
        <w:rPr>
          <w:sz w:val="24"/>
        </w:rPr>
        <w:t xml:space="preserve">Cette commission </w:t>
      </w:r>
      <w:r w:rsidR="005937DF" w:rsidRPr="00E1440F">
        <w:rPr>
          <w:sz w:val="24"/>
        </w:rPr>
        <w:t xml:space="preserve"> </w:t>
      </w:r>
      <w:r w:rsidR="00CC3D7A">
        <w:rPr>
          <w:sz w:val="24"/>
        </w:rPr>
        <w:t xml:space="preserve">entend permettre au </w:t>
      </w:r>
      <w:r w:rsidRPr="00E1440F">
        <w:rPr>
          <w:sz w:val="24"/>
        </w:rPr>
        <w:t xml:space="preserve">Cercle Montesquieu </w:t>
      </w:r>
      <w:r w:rsidR="00D37E4F" w:rsidRPr="00E1440F">
        <w:rPr>
          <w:sz w:val="24"/>
        </w:rPr>
        <w:t>:</w:t>
      </w:r>
    </w:p>
    <w:p w:rsidR="00E36758" w:rsidRPr="00E1440F" w:rsidRDefault="00CC3D7A" w:rsidP="00E36758">
      <w:pPr>
        <w:pStyle w:val="Paragraphedeliste"/>
        <w:numPr>
          <w:ilvl w:val="0"/>
          <w:numId w:val="2"/>
        </w:numPr>
        <w:spacing w:after="120"/>
        <w:jc w:val="both"/>
        <w:rPr>
          <w:sz w:val="24"/>
        </w:rPr>
      </w:pPr>
      <w:r>
        <w:rPr>
          <w:sz w:val="24"/>
        </w:rPr>
        <w:t>d’</w:t>
      </w:r>
      <w:r w:rsidR="005937DF" w:rsidRPr="00E1440F">
        <w:rPr>
          <w:sz w:val="24"/>
        </w:rPr>
        <w:t xml:space="preserve">accroitre sa participation </w:t>
      </w:r>
      <w:r>
        <w:rPr>
          <w:sz w:val="24"/>
        </w:rPr>
        <w:t>à</w:t>
      </w:r>
      <w:r w:rsidRPr="00E1440F">
        <w:rPr>
          <w:sz w:val="24"/>
        </w:rPr>
        <w:t xml:space="preserve"> </w:t>
      </w:r>
      <w:r w:rsidR="00D37E4F" w:rsidRPr="00E1440F">
        <w:rPr>
          <w:sz w:val="24"/>
        </w:rPr>
        <w:t>l’élaboration de</w:t>
      </w:r>
      <w:r>
        <w:rPr>
          <w:sz w:val="24"/>
        </w:rPr>
        <w:t>s</w:t>
      </w:r>
      <w:r w:rsidR="00D37E4F" w:rsidRPr="00E1440F">
        <w:rPr>
          <w:sz w:val="24"/>
        </w:rPr>
        <w:t xml:space="preserve"> règles régissant la vie des affaires</w:t>
      </w:r>
    </w:p>
    <w:p w:rsidR="00D37E4F" w:rsidRPr="00E1440F" w:rsidRDefault="00CC3D7A" w:rsidP="00E36758">
      <w:pPr>
        <w:pStyle w:val="Paragraphedeliste"/>
        <w:numPr>
          <w:ilvl w:val="0"/>
          <w:numId w:val="2"/>
        </w:numPr>
        <w:spacing w:after="120"/>
        <w:jc w:val="both"/>
        <w:rPr>
          <w:sz w:val="24"/>
        </w:rPr>
      </w:pPr>
      <w:r>
        <w:rPr>
          <w:sz w:val="24"/>
        </w:rPr>
        <w:t xml:space="preserve">de </w:t>
      </w:r>
      <w:r w:rsidR="00D37E4F" w:rsidRPr="00E1440F">
        <w:rPr>
          <w:sz w:val="24"/>
        </w:rPr>
        <w:t>contribuer</w:t>
      </w:r>
      <w:r w:rsidR="00461560" w:rsidRPr="00E1440F">
        <w:rPr>
          <w:sz w:val="24"/>
        </w:rPr>
        <w:t xml:space="preserve"> </w:t>
      </w:r>
      <w:r w:rsidR="005937DF" w:rsidRPr="00E1440F">
        <w:rPr>
          <w:sz w:val="24"/>
        </w:rPr>
        <w:t xml:space="preserve"> </w:t>
      </w:r>
      <w:r w:rsidR="00461560" w:rsidRPr="00E1440F">
        <w:rPr>
          <w:sz w:val="24"/>
        </w:rPr>
        <w:t xml:space="preserve">au développement d’un environnement </w:t>
      </w:r>
      <w:r>
        <w:rPr>
          <w:sz w:val="24"/>
        </w:rPr>
        <w:t xml:space="preserve">juridique plus </w:t>
      </w:r>
      <w:r w:rsidR="00461560" w:rsidRPr="00E1440F">
        <w:rPr>
          <w:sz w:val="24"/>
        </w:rPr>
        <w:t>propice aux entreprises</w:t>
      </w:r>
      <w:r>
        <w:rPr>
          <w:sz w:val="24"/>
        </w:rPr>
        <w:t>,</w:t>
      </w:r>
      <w:r w:rsidR="00461560" w:rsidRPr="00E1440F">
        <w:rPr>
          <w:sz w:val="24"/>
        </w:rPr>
        <w:t xml:space="preserve"> dans un </w:t>
      </w:r>
      <w:r w:rsidR="00D37E4F" w:rsidRPr="00E1440F">
        <w:rPr>
          <w:sz w:val="24"/>
        </w:rPr>
        <w:t>contexte</w:t>
      </w:r>
      <w:r w:rsidR="00461560" w:rsidRPr="00E1440F">
        <w:rPr>
          <w:sz w:val="24"/>
        </w:rPr>
        <w:t xml:space="preserve"> sécurisé et attractif pour les investissements internationaux.   </w:t>
      </w:r>
    </w:p>
    <w:p w:rsidR="00461560" w:rsidRPr="002D56A6" w:rsidRDefault="00CC3D7A" w:rsidP="002D56A6">
      <w:pPr>
        <w:pStyle w:val="Paragraphedeliste"/>
        <w:numPr>
          <w:ilvl w:val="0"/>
          <w:numId w:val="2"/>
        </w:numPr>
        <w:spacing w:after="120"/>
        <w:jc w:val="both"/>
        <w:rPr>
          <w:sz w:val="24"/>
        </w:rPr>
      </w:pPr>
      <w:r>
        <w:rPr>
          <w:sz w:val="24"/>
        </w:rPr>
        <w:t xml:space="preserve">de </w:t>
      </w:r>
      <w:r w:rsidR="00461560" w:rsidRPr="00E1440F">
        <w:rPr>
          <w:sz w:val="24"/>
        </w:rPr>
        <w:t>fav</w:t>
      </w:r>
      <w:r w:rsidR="00D37E4F" w:rsidRPr="00E1440F">
        <w:rPr>
          <w:sz w:val="24"/>
        </w:rPr>
        <w:t xml:space="preserve">oriser </w:t>
      </w:r>
      <w:r w:rsidR="00461560" w:rsidRPr="00E1440F">
        <w:rPr>
          <w:sz w:val="24"/>
        </w:rPr>
        <w:t xml:space="preserve">les échanges avec les institutions judiciaires pour offrir un regard croisé sur l’application </w:t>
      </w:r>
      <w:r>
        <w:rPr>
          <w:sz w:val="24"/>
        </w:rPr>
        <w:t xml:space="preserve">et les enjeux </w:t>
      </w:r>
      <w:r w:rsidR="00461560" w:rsidRPr="00E1440F">
        <w:rPr>
          <w:sz w:val="24"/>
        </w:rPr>
        <w:t>des règles du droit économique.</w:t>
      </w:r>
    </w:p>
    <w:p w:rsidR="00072A67" w:rsidRPr="002D56A6" w:rsidRDefault="00461560" w:rsidP="00461560">
      <w:pPr>
        <w:spacing w:after="120"/>
        <w:jc w:val="both"/>
        <w:rPr>
          <w:color w:val="000000" w:themeColor="text1"/>
          <w:sz w:val="24"/>
        </w:rPr>
      </w:pPr>
      <w:r w:rsidRPr="00E07795">
        <w:rPr>
          <w:color w:val="000000" w:themeColor="text1"/>
          <w:sz w:val="24"/>
        </w:rPr>
        <w:t>Animée par Laure Lavorel</w:t>
      </w:r>
      <w:r w:rsidR="00E07795" w:rsidRPr="00E07795">
        <w:rPr>
          <w:color w:val="000000" w:themeColor="text1"/>
          <w:sz w:val="24"/>
        </w:rPr>
        <w:t xml:space="preserve"> (CA Technologies)</w:t>
      </w:r>
      <w:r w:rsidRPr="00E07795">
        <w:rPr>
          <w:color w:val="000000" w:themeColor="text1"/>
          <w:sz w:val="24"/>
        </w:rPr>
        <w:t xml:space="preserve">, cette Commission a été constituée par </w:t>
      </w:r>
      <w:r w:rsidR="00AB2A0A" w:rsidRPr="00E07795">
        <w:rPr>
          <w:color w:val="000000" w:themeColor="text1"/>
          <w:sz w:val="24"/>
        </w:rPr>
        <w:t xml:space="preserve">Carol </w:t>
      </w:r>
      <w:proofErr w:type="spellStart"/>
      <w:r w:rsidR="00AB2A0A" w:rsidRPr="00E07795">
        <w:rPr>
          <w:color w:val="000000" w:themeColor="text1"/>
          <w:sz w:val="24"/>
        </w:rPr>
        <w:t>Xueref</w:t>
      </w:r>
      <w:proofErr w:type="spellEnd"/>
      <w:r w:rsidR="00E07795" w:rsidRPr="00E07795">
        <w:rPr>
          <w:color w:val="000000" w:themeColor="text1"/>
          <w:sz w:val="24"/>
        </w:rPr>
        <w:t xml:space="preserve"> (</w:t>
      </w:r>
      <w:r w:rsidR="00E07795" w:rsidRPr="00E07795">
        <w:rPr>
          <w:rFonts w:ascii="Arial" w:hAnsi="Arial" w:cs="Arial"/>
          <w:bCs/>
          <w:color w:val="000000" w:themeColor="text1"/>
          <w:sz w:val="20"/>
          <w:szCs w:val="20"/>
        </w:rPr>
        <w:t>ESSILOR INTERNATIONAL</w:t>
      </w:r>
      <w:r w:rsidR="00E07795">
        <w:rPr>
          <w:rFonts w:ascii="Arial" w:hAnsi="Arial" w:cs="Arial"/>
          <w:bCs/>
          <w:color w:val="000000" w:themeColor="text1"/>
          <w:sz w:val="20"/>
          <w:szCs w:val="20"/>
        </w:rPr>
        <w:t xml:space="preserve"> </w:t>
      </w:r>
      <w:r w:rsidR="00E07795" w:rsidRPr="00E07795">
        <w:rPr>
          <w:rFonts w:ascii="Arial" w:hAnsi="Arial" w:cs="Arial"/>
          <w:bCs/>
          <w:color w:val="000000" w:themeColor="text1"/>
          <w:sz w:val="20"/>
          <w:szCs w:val="20"/>
        </w:rPr>
        <w:t>SA)</w:t>
      </w:r>
      <w:r w:rsidR="00AB2A0A" w:rsidRPr="00E07795">
        <w:rPr>
          <w:color w:val="000000" w:themeColor="text1"/>
          <w:sz w:val="24"/>
        </w:rPr>
        <w:t xml:space="preserve">, </w:t>
      </w:r>
      <w:r w:rsidRPr="00E07795">
        <w:rPr>
          <w:color w:val="000000" w:themeColor="text1"/>
          <w:sz w:val="24"/>
        </w:rPr>
        <w:t xml:space="preserve">Stephen </w:t>
      </w:r>
      <w:proofErr w:type="spellStart"/>
      <w:r w:rsidRPr="00E07795">
        <w:rPr>
          <w:color w:val="000000" w:themeColor="text1"/>
          <w:sz w:val="24"/>
        </w:rPr>
        <w:t>Almaseanu</w:t>
      </w:r>
      <w:proofErr w:type="spellEnd"/>
      <w:r w:rsidR="00E07795" w:rsidRPr="00E07795">
        <w:rPr>
          <w:color w:val="000000" w:themeColor="text1"/>
          <w:sz w:val="24"/>
        </w:rPr>
        <w:t xml:space="preserve"> (AGRASC)</w:t>
      </w:r>
      <w:r w:rsidRPr="00E07795">
        <w:rPr>
          <w:color w:val="000000" w:themeColor="text1"/>
          <w:sz w:val="24"/>
        </w:rPr>
        <w:t>, Dominique Durand</w:t>
      </w:r>
      <w:r w:rsidR="00E07795" w:rsidRPr="00E07795">
        <w:rPr>
          <w:color w:val="000000" w:themeColor="text1"/>
          <w:sz w:val="24"/>
        </w:rPr>
        <w:t xml:space="preserve"> (</w:t>
      </w:r>
      <w:r w:rsidR="00E07795" w:rsidRPr="00E07795">
        <w:rPr>
          <w:rFonts w:ascii="Calibri" w:hAnsi="Calibri"/>
          <w:color w:val="000000" w:themeColor="text1"/>
        </w:rPr>
        <w:t>Groupe SAMSE)</w:t>
      </w:r>
      <w:r w:rsidRPr="00E07795">
        <w:rPr>
          <w:color w:val="000000" w:themeColor="text1"/>
          <w:sz w:val="24"/>
        </w:rPr>
        <w:t>, Pierre Laporte</w:t>
      </w:r>
      <w:r w:rsidR="00E07795" w:rsidRPr="00E07795">
        <w:rPr>
          <w:color w:val="000000" w:themeColor="text1"/>
          <w:sz w:val="24"/>
        </w:rPr>
        <w:t xml:space="preserve"> (</w:t>
      </w:r>
      <w:r w:rsidR="00E07795" w:rsidRPr="00E07795">
        <w:rPr>
          <w:rFonts w:ascii="Calibri" w:hAnsi="Calibri"/>
          <w:color w:val="000000" w:themeColor="text1"/>
        </w:rPr>
        <w:t>ALSTOM</w:t>
      </w:r>
      <w:r w:rsidR="00E07795" w:rsidRPr="00E07795">
        <w:rPr>
          <w:rFonts w:ascii="Calibri" w:hAnsi="Calibri"/>
          <w:bCs/>
          <w:color w:val="000000" w:themeColor="text1"/>
        </w:rPr>
        <w:t xml:space="preserve"> GRID)</w:t>
      </w:r>
      <w:r w:rsidRPr="00E07795">
        <w:rPr>
          <w:color w:val="000000" w:themeColor="text1"/>
          <w:sz w:val="24"/>
        </w:rPr>
        <w:t>, Louis Martin</w:t>
      </w:r>
      <w:r w:rsidR="00E07795" w:rsidRPr="00E07795">
        <w:rPr>
          <w:color w:val="000000" w:themeColor="text1"/>
          <w:sz w:val="24"/>
        </w:rPr>
        <w:t xml:space="preserve"> </w:t>
      </w:r>
      <w:r w:rsidR="00196799" w:rsidRPr="00E07795">
        <w:rPr>
          <w:color w:val="000000" w:themeColor="text1"/>
          <w:sz w:val="24"/>
        </w:rPr>
        <w:t>(Groupe Louis Delhaize</w:t>
      </w:r>
      <w:proofErr w:type="gramStart"/>
      <w:r w:rsidR="00196799" w:rsidRPr="00E07795">
        <w:rPr>
          <w:color w:val="000000" w:themeColor="text1"/>
          <w:sz w:val="24"/>
        </w:rPr>
        <w:t xml:space="preserve">) </w:t>
      </w:r>
      <w:r w:rsidR="00AB2A0A" w:rsidRPr="00E07795">
        <w:rPr>
          <w:color w:val="000000" w:themeColor="text1"/>
          <w:sz w:val="24"/>
        </w:rPr>
        <w:t>,</w:t>
      </w:r>
      <w:proofErr w:type="gramEnd"/>
      <w:r w:rsidR="00AB2A0A" w:rsidRPr="00E07795">
        <w:rPr>
          <w:color w:val="000000" w:themeColor="text1"/>
          <w:sz w:val="24"/>
        </w:rPr>
        <w:t xml:space="preserve"> </w:t>
      </w:r>
      <w:r w:rsidR="00E07795" w:rsidRPr="00E07795">
        <w:rPr>
          <w:color w:val="000000" w:themeColor="text1"/>
          <w:sz w:val="24"/>
        </w:rPr>
        <w:t>Jérôme</w:t>
      </w:r>
      <w:r w:rsidR="00AB2A0A" w:rsidRPr="00E07795">
        <w:rPr>
          <w:color w:val="000000" w:themeColor="text1"/>
          <w:sz w:val="24"/>
        </w:rPr>
        <w:t xml:space="preserve"> </w:t>
      </w:r>
      <w:proofErr w:type="spellStart"/>
      <w:r w:rsidR="00AB2A0A" w:rsidRPr="00E07795">
        <w:rPr>
          <w:color w:val="000000" w:themeColor="text1"/>
          <w:sz w:val="24"/>
        </w:rPr>
        <w:t>Perlemuter</w:t>
      </w:r>
      <w:proofErr w:type="spellEnd"/>
      <w:r w:rsidR="00E07795" w:rsidRPr="00E07795">
        <w:rPr>
          <w:color w:val="000000" w:themeColor="text1"/>
          <w:sz w:val="24"/>
        </w:rPr>
        <w:t xml:space="preserve"> (La Fédération Française de Football)</w:t>
      </w:r>
      <w:r w:rsidR="00AB2A0A" w:rsidRPr="00E07795">
        <w:rPr>
          <w:color w:val="000000" w:themeColor="text1"/>
          <w:sz w:val="24"/>
        </w:rPr>
        <w:t xml:space="preserve">, </w:t>
      </w:r>
      <w:r w:rsidR="000D7483" w:rsidRPr="00E07795">
        <w:rPr>
          <w:color w:val="000000" w:themeColor="text1"/>
          <w:sz w:val="24"/>
        </w:rPr>
        <w:t>Gilles Bui</w:t>
      </w:r>
      <w:r w:rsidR="00072A67" w:rsidRPr="00E07795">
        <w:rPr>
          <w:color w:val="000000" w:themeColor="text1"/>
          <w:sz w:val="24"/>
        </w:rPr>
        <w:t>s (Cabinet Gilles BUIS)</w:t>
      </w:r>
      <w:r w:rsidR="000D7483" w:rsidRPr="00E07795">
        <w:rPr>
          <w:color w:val="000000" w:themeColor="text1"/>
          <w:sz w:val="24"/>
        </w:rPr>
        <w:t xml:space="preserve">, et </w:t>
      </w:r>
      <w:r w:rsidR="00AB2A0A" w:rsidRPr="00E07795">
        <w:rPr>
          <w:color w:val="000000" w:themeColor="text1"/>
          <w:sz w:val="24"/>
        </w:rPr>
        <w:t xml:space="preserve">Aline </w:t>
      </w:r>
      <w:proofErr w:type="spellStart"/>
      <w:r w:rsidR="00AB2A0A" w:rsidRPr="00E07795">
        <w:rPr>
          <w:color w:val="000000" w:themeColor="text1"/>
          <w:sz w:val="24"/>
        </w:rPr>
        <w:t>Montel</w:t>
      </w:r>
      <w:proofErr w:type="spellEnd"/>
      <w:r w:rsidR="000D7483" w:rsidRPr="00E07795">
        <w:rPr>
          <w:color w:val="000000" w:themeColor="text1"/>
          <w:sz w:val="24"/>
        </w:rPr>
        <w:t xml:space="preserve"> </w:t>
      </w:r>
      <w:r w:rsidR="00D37E4F" w:rsidRPr="00E07795">
        <w:rPr>
          <w:color w:val="000000" w:themeColor="text1"/>
          <w:sz w:val="24"/>
        </w:rPr>
        <w:t>(</w:t>
      </w:r>
      <w:r w:rsidR="00E07795" w:rsidRPr="00E07795">
        <w:rPr>
          <w:rFonts w:ascii="Calibri" w:hAnsi="Calibri"/>
          <w:color w:val="000000" w:themeColor="text1"/>
        </w:rPr>
        <w:t>Directrice juridique honoraire </w:t>
      </w:r>
      <w:r w:rsidR="00AB2A0A" w:rsidRPr="00E07795">
        <w:rPr>
          <w:color w:val="000000" w:themeColor="text1"/>
          <w:sz w:val="24"/>
        </w:rPr>
        <w:t>)</w:t>
      </w:r>
      <w:r w:rsidR="00CC3D7A" w:rsidRPr="00E07795">
        <w:rPr>
          <w:color w:val="000000" w:themeColor="text1"/>
          <w:sz w:val="24"/>
        </w:rPr>
        <w:t xml:space="preserve">. Elle espère pouvoir notamment s’appuyer sur la contribution active des </w:t>
      </w:r>
      <w:r w:rsidRPr="00E07795">
        <w:rPr>
          <w:color w:val="000000" w:themeColor="text1"/>
          <w:sz w:val="24"/>
        </w:rPr>
        <w:t>membres du Cercle investis dans des fonctions de juge consulaire, conseiller prud’homal,</w:t>
      </w:r>
      <w:r w:rsidR="00196799" w:rsidRPr="00E07795">
        <w:rPr>
          <w:color w:val="000000" w:themeColor="text1"/>
          <w:sz w:val="24"/>
        </w:rPr>
        <w:t xml:space="preserve"> membre d’autorités administratives indénedantes,</w:t>
      </w:r>
      <w:r w:rsidRPr="00E07795">
        <w:rPr>
          <w:color w:val="000000" w:themeColor="text1"/>
          <w:sz w:val="24"/>
        </w:rPr>
        <w:t xml:space="preserve"> arbitre, médiateur, ou conciliateur.</w:t>
      </w:r>
    </w:p>
    <w:p w:rsidR="002D56A6" w:rsidRPr="00E1440F" w:rsidRDefault="00E36758" w:rsidP="00810A29">
      <w:pPr>
        <w:spacing w:after="120"/>
        <w:jc w:val="both"/>
        <w:rPr>
          <w:sz w:val="24"/>
        </w:rPr>
      </w:pPr>
      <w:r w:rsidRPr="00E1440F">
        <w:rPr>
          <w:sz w:val="24"/>
        </w:rPr>
        <w:t>Comme le souligne Denis Musson, président du Cercle Montesquieu, « l</w:t>
      </w:r>
      <w:r w:rsidR="00461560" w:rsidRPr="00E1440F">
        <w:rPr>
          <w:sz w:val="24"/>
        </w:rPr>
        <w:t>a création de cette commission</w:t>
      </w:r>
      <w:r w:rsidR="007201B7" w:rsidRPr="00E1440F">
        <w:rPr>
          <w:sz w:val="24"/>
        </w:rPr>
        <w:t xml:space="preserve"> doit permettre au Cercle </w:t>
      </w:r>
      <w:r w:rsidR="00810A29" w:rsidRPr="00E1440F">
        <w:rPr>
          <w:sz w:val="24"/>
        </w:rPr>
        <w:t xml:space="preserve">d’être </w:t>
      </w:r>
      <w:r w:rsidR="007201B7" w:rsidRPr="00E1440F">
        <w:rPr>
          <w:sz w:val="24"/>
        </w:rPr>
        <w:t xml:space="preserve">un interlocuteur </w:t>
      </w:r>
      <w:r w:rsidR="000443F5">
        <w:rPr>
          <w:sz w:val="24"/>
        </w:rPr>
        <w:t>privilégié</w:t>
      </w:r>
      <w:r w:rsidR="00CC3D7A" w:rsidRPr="00E1440F">
        <w:rPr>
          <w:sz w:val="24"/>
        </w:rPr>
        <w:t xml:space="preserve"> </w:t>
      </w:r>
      <w:r w:rsidR="007201B7" w:rsidRPr="00E1440F">
        <w:rPr>
          <w:sz w:val="24"/>
        </w:rPr>
        <w:t xml:space="preserve">dans les débats qui </w:t>
      </w:r>
      <w:r w:rsidR="00810A29" w:rsidRPr="00E1440F">
        <w:rPr>
          <w:sz w:val="24"/>
        </w:rPr>
        <w:t>préparent la justice économique de demain ». Laure Lavorel, responsable de la Commission Justice Economique  précise : « Les directeurs juridiques, en tant que professionnels du droit en entreprise, sont parties prenantes dans leur quotidien de la justice économique et</w:t>
      </w:r>
      <w:r w:rsidR="000443F5">
        <w:rPr>
          <w:sz w:val="24"/>
        </w:rPr>
        <w:t>,</w:t>
      </w:r>
      <w:r w:rsidR="00810A29" w:rsidRPr="00E1440F">
        <w:rPr>
          <w:sz w:val="24"/>
        </w:rPr>
        <w:t xml:space="preserve"> à ce titre, doivent contribuer aux réflexions et propositions sur ses évolutions. »</w:t>
      </w:r>
    </w:p>
    <w:p w:rsidR="00876B04" w:rsidRPr="00E1440F" w:rsidRDefault="00876B04">
      <w:pPr>
        <w:rPr>
          <w:rFonts w:cs="Times New Roman"/>
          <w:b/>
          <w:i/>
          <w:sz w:val="24"/>
        </w:rPr>
      </w:pPr>
      <w:r w:rsidRPr="00E1440F">
        <w:rPr>
          <w:rFonts w:cs="Times New Roman"/>
          <w:b/>
          <w:i/>
          <w:sz w:val="24"/>
        </w:rPr>
        <w:t>…/…</w:t>
      </w:r>
      <w:r w:rsidRPr="00E1440F">
        <w:rPr>
          <w:rFonts w:cs="Times New Roman"/>
          <w:b/>
          <w:i/>
          <w:sz w:val="24"/>
        </w:rPr>
        <w:br w:type="page"/>
      </w:r>
    </w:p>
    <w:p w:rsidR="00810A29" w:rsidRPr="00E1440F" w:rsidRDefault="00810A29" w:rsidP="00810A29">
      <w:pPr>
        <w:spacing w:after="0"/>
        <w:jc w:val="both"/>
        <w:rPr>
          <w:rFonts w:cs="Times New Roman"/>
          <w:b/>
          <w:sz w:val="24"/>
        </w:rPr>
      </w:pPr>
      <w:r w:rsidRPr="00E1440F">
        <w:rPr>
          <w:rFonts w:cs="Times New Roman"/>
          <w:b/>
          <w:sz w:val="24"/>
        </w:rPr>
        <w:lastRenderedPageBreak/>
        <w:t>A propos du Cercle Montesquieu</w:t>
      </w:r>
    </w:p>
    <w:p w:rsidR="00810A29" w:rsidRPr="00E1440F" w:rsidRDefault="00810A29" w:rsidP="00810A29">
      <w:pPr>
        <w:spacing w:after="0"/>
        <w:jc w:val="both"/>
        <w:rPr>
          <w:rFonts w:cs="Times New Roman"/>
          <w:sz w:val="24"/>
        </w:rPr>
      </w:pPr>
      <w:r w:rsidRPr="00E1440F">
        <w:rPr>
          <w:rFonts w:cs="Times New Roman"/>
          <w:sz w:val="24"/>
        </w:rPr>
        <w:t>Créé en 1993, le Cercle Montesquieu est aujourd’hui l’un des premiers lieux de réflexion sur la fonction de directeur juridique dans l’entreprise et sur ses aspects managériaux. Ces principales missions sont de promouvoir le directeur juridique et sa fonction, favoriser les échanges professionnels et amicaux entre directeurs juridiques, être reconnu comme un interlocuteur de référence du droit en entreprise, contribuer à la réflexion sur  la formation des directeurs juridiques de demain. Le Cercle Montesquieu regroupe des directeurs juridiques de tous les principaux secteurs d’activité, d’entreprises privées, publiques, d’associations et d’institutions reconnues.</w:t>
      </w:r>
    </w:p>
    <w:p w:rsidR="00876B04" w:rsidRPr="00E1440F" w:rsidRDefault="00876B04" w:rsidP="00810A29">
      <w:pPr>
        <w:spacing w:after="0"/>
        <w:jc w:val="both"/>
        <w:rPr>
          <w:rFonts w:cs="Times New Roman"/>
          <w:i/>
          <w:sz w:val="24"/>
        </w:rPr>
      </w:pPr>
    </w:p>
    <w:p w:rsidR="00461560" w:rsidRPr="00E1440F" w:rsidRDefault="00461560" w:rsidP="00461560">
      <w:pPr>
        <w:spacing w:after="0"/>
        <w:jc w:val="both"/>
        <w:rPr>
          <w:rFonts w:cs="Times New Roman"/>
          <w:i/>
          <w:sz w:val="24"/>
        </w:rPr>
      </w:pPr>
      <w:r w:rsidRPr="00E1440F">
        <w:rPr>
          <w:rFonts w:cs="Times New Roman"/>
          <w:i/>
          <w:sz w:val="24"/>
        </w:rPr>
        <w:t xml:space="preserve">Contacts Presse : </w:t>
      </w:r>
    </w:p>
    <w:p w:rsidR="00461560" w:rsidRPr="00E1440F" w:rsidRDefault="00461560" w:rsidP="00461560">
      <w:pPr>
        <w:spacing w:after="0"/>
        <w:jc w:val="both"/>
        <w:rPr>
          <w:rFonts w:cs="Times New Roman"/>
          <w:i/>
          <w:sz w:val="24"/>
        </w:rPr>
      </w:pPr>
      <w:r w:rsidRPr="00E1440F">
        <w:rPr>
          <w:rFonts w:cs="Times New Roman"/>
          <w:i/>
          <w:sz w:val="24"/>
        </w:rPr>
        <w:t>Laure Lavorel </w:t>
      </w:r>
      <w:proofErr w:type="gramStart"/>
      <w:r w:rsidRPr="00E1440F">
        <w:rPr>
          <w:rFonts w:cs="Times New Roman"/>
          <w:i/>
          <w:sz w:val="24"/>
        </w:rPr>
        <w:t>:</w:t>
      </w:r>
      <w:r w:rsidRPr="00E1440F">
        <w:rPr>
          <w:rFonts w:cs="Times New Roman"/>
          <w:sz w:val="24"/>
        </w:rPr>
        <w:t xml:space="preserve">  Tel</w:t>
      </w:r>
      <w:proofErr w:type="gramEnd"/>
      <w:r w:rsidRPr="00E1440F">
        <w:rPr>
          <w:rFonts w:cs="Times New Roman"/>
          <w:sz w:val="24"/>
        </w:rPr>
        <w:t> :</w:t>
      </w:r>
      <w:r w:rsidRPr="00E1440F">
        <w:rPr>
          <w:sz w:val="24"/>
        </w:rPr>
        <w:t xml:space="preserve"> 01 49 02 51 84</w:t>
      </w:r>
      <w:r w:rsidRPr="00E1440F">
        <w:rPr>
          <w:rFonts w:cs="Times New Roman"/>
          <w:sz w:val="24"/>
        </w:rPr>
        <w:t xml:space="preserve"> </w:t>
      </w:r>
      <w:r w:rsidR="00E36758" w:rsidRPr="00E1440F">
        <w:rPr>
          <w:rFonts w:cs="Times New Roman"/>
          <w:sz w:val="24"/>
        </w:rPr>
        <w:t xml:space="preserve">/ </w:t>
      </w:r>
      <w:r w:rsidRPr="00E1440F">
        <w:rPr>
          <w:rFonts w:cs="Times New Roman"/>
          <w:sz w:val="24"/>
        </w:rPr>
        <w:t xml:space="preserve">Portable : 06 19 51 25 90 </w:t>
      </w:r>
      <w:r w:rsidR="00E36758" w:rsidRPr="00E1440F">
        <w:rPr>
          <w:rFonts w:cs="Times New Roman"/>
          <w:sz w:val="24"/>
        </w:rPr>
        <w:t xml:space="preserve">/ </w:t>
      </w:r>
      <w:r w:rsidRPr="00E1440F">
        <w:rPr>
          <w:rFonts w:cs="Times New Roman"/>
          <w:sz w:val="24"/>
        </w:rPr>
        <w:t xml:space="preserve">Mail : </w:t>
      </w:r>
      <w:hyperlink r:id="rId9" w:history="1">
        <w:r w:rsidRPr="00E1440F">
          <w:rPr>
            <w:rStyle w:val="Lienhypertexte"/>
            <w:rFonts w:cs="Times New Roman"/>
            <w:i/>
            <w:sz w:val="24"/>
          </w:rPr>
          <w:t>laure.lavorel@ca.com</w:t>
        </w:r>
      </w:hyperlink>
      <w:r w:rsidRPr="00E1440F">
        <w:rPr>
          <w:rFonts w:cs="Times New Roman"/>
          <w:i/>
          <w:sz w:val="24"/>
        </w:rPr>
        <w:t xml:space="preserve"> </w:t>
      </w:r>
    </w:p>
    <w:p w:rsidR="00461560" w:rsidRPr="00E1440F" w:rsidRDefault="00461560" w:rsidP="00461560">
      <w:pPr>
        <w:spacing w:after="0"/>
        <w:jc w:val="both"/>
        <w:rPr>
          <w:rFonts w:cs="Times New Roman"/>
          <w:i/>
          <w:sz w:val="24"/>
        </w:rPr>
      </w:pPr>
      <w:r w:rsidRPr="00E1440F">
        <w:rPr>
          <w:rFonts w:cs="Times New Roman"/>
          <w:i/>
          <w:sz w:val="24"/>
        </w:rPr>
        <w:t xml:space="preserve"> </w:t>
      </w:r>
      <w:hyperlink r:id="rId10" w:history="1">
        <w:r w:rsidRPr="00E1440F">
          <w:rPr>
            <w:rStyle w:val="Lienhypertexte"/>
            <w:rFonts w:cs="Times New Roman"/>
            <w:i/>
            <w:sz w:val="24"/>
          </w:rPr>
          <w:t>contact@cercle-montesquieu.fr</w:t>
        </w:r>
      </w:hyperlink>
    </w:p>
    <w:p w:rsidR="00FC1ABF" w:rsidRPr="00FC1ABF" w:rsidRDefault="00FC1ABF" w:rsidP="00FC1ABF"/>
    <w:p w:rsidR="008D4F2A" w:rsidRDefault="008D4F2A" w:rsidP="00EA54B0">
      <w:pPr>
        <w:tabs>
          <w:tab w:val="left" w:pos="2175"/>
        </w:tabs>
        <w:spacing w:after="0"/>
      </w:pPr>
    </w:p>
    <w:sectPr w:rsidR="008D4F2A" w:rsidSect="00182B14">
      <w:headerReference w:type="default" r:id="rId11"/>
      <w:footerReference w:type="default" r:id="rId12"/>
      <w:pgSz w:w="11906" w:h="16838" w:code="9"/>
      <w:pgMar w:top="1418" w:right="1418" w:bottom="0"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51" w:rsidRDefault="00BB3151" w:rsidP="00FC1ABF">
      <w:pPr>
        <w:spacing w:after="0" w:line="240" w:lineRule="auto"/>
      </w:pPr>
      <w:r>
        <w:separator/>
      </w:r>
    </w:p>
  </w:endnote>
  <w:endnote w:type="continuationSeparator" w:id="0">
    <w:p w:rsidR="00BB3151" w:rsidRDefault="00BB3151" w:rsidP="00FC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AC" w:rsidRDefault="000632AC">
    <w:pPr>
      <w:pStyle w:val="Pieddepage"/>
    </w:pPr>
  </w:p>
  <w:p w:rsidR="008D4F2A" w:rsidRDefault="008D4F2A">
    <w:pPr>
      <w:pStyle w:val="Pieddepage"/>
    </w:pPr>
    <w:r w:rsidRPr="005A3AC2">
      <w:rPr>
        <w:noProof/>
      </w:rPr>
      <w:drawing>
        <wp:anchor distT="0" distB="0" distL="114300" distR="114300" simplePos="0" relativeHeight="251659264" behindDoc="1" locked="0" layoutInCell="1" allowOverlap="1">
          <wp:simplePos x="0" y="0"/>
          <wp:positionH relativeFrom="column">
            <wp:posOffset>-909955</wp:posOffset>
          </wp:positionH>
          <wp:positionV relativeFrom="paragraph">
            <wp:posOffset>-93980</wp:posOffset>
          </wp:positionV>
          <wp:extent cx="7560310" cy="409575"/>
          <wp:effectExtent l="0" t="0" r="2540" b="9525"/>
          <wp:wrapNone/>
          <wp:docPr id="5" name="Image 3" descr="pie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CM.png"/>
                  <pic:cNvPicPr/>
                </pic:nvPicPr>
                <pic:blipFill rotWithShape="1">
                  <a:blip r:embed="rId1"/>
                  <a:srcRect t="16418" b="19403"/>
                  <a:stretch/>
                </pic:blipFill>
                <pic:spPr bwMode="auto">
                  <a:xfrm>
                    <a:off x="0" y="0"/>
                    <a:ext cx="7560310" cy="409575"/>
                  </a:xfrm>
                  <a:prstGeom prst="rect">
                    <a:avLst/>
                  </a:prstGeom>
                  <a:ln>
                    <a:noFill/>
                  </a:ln>
                  <a:extLst>
                    <a:ext uri="{53640926-AAD7-44D8-BBD7-CCE9431645EC}">
                      <a14:shadowObscured xmlns:a14="http://schemas.microsoft.com/office/drawing/2010/main"/>
                    </a:ext>
                  </a:extLst>
                </pic:spPr>
              </pic:pic>
            </a:graphicData>
          </a:graphic>
        </wp:anchor>
      </w:drawing>
    </w:r>
  </w:p>
  <w:p w:rsidR="000A1791" w:rsidRDefault="000A1791">
    <w:pPr>
      <w:pStyle w:val="Pieddepage"/>
    </w:pPr>
  </w:p>
  <w:p w:rsidR="008D4F2A" w:rsidRDefault="008D4F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51" w:rsidRDefault="00BB3151" w:rsidP="00FC1ABF">
      <w:pPr>
        <w:spacing w:after="0" w:line="240" w:lineRule="auto"/>
      </w:pPr>
      <w:r>
        <w:separator/>
      </w:r>
    </w:p>
  </w:footnote>
  <w:footnote w:type="continuationSeparator" w:id="0">
    <w:p w:rsidR="00BB3151" w:rsidRDefault="00BB3151" w:rsidP="00FC1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EB" w:rsidRDefault="000B3AEB">
    <w:pPr>
      <w:pStyle w:val="En-tte"/>
    </w:pPr>
    <w:r w:rsidRPr="00FC1ABF">
      <w:rPr>
        <w:noProof/>
      </w:rPr>
      <w:drawing>
        <wp:anchor distT="0" distB="0" distL="114300" distR="114300" simplePos="0" relativeHeight="251646976" behindDoc="1" locked="0" layoutInCell="1" allowOverlap="1">
          <wp:simplePos x="0" y="0"/>
          <wp:positionH relativeFrom="column">
            <wp:posOffset>-899795</wp:posOffset>
          </wp:positionH>
          <wp:positionV relativeFrom="paragraph">
            <wp:posOffset>10795</wp:posOffset>
          </wp:positionV>
          <wp:extent cx="7560310" cy="1447800"/>
          <wp:effectExtent l="0" t="0" r="0" b="0"/>
          <wp:wrapNone/>
          <wp:docPr id="3" name="Image 1" descr="entete-c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cm2.png"/>
                  <pic:cNvPicPr/>
                </pic:nvPicPr>
                <pic:blipFill>
                  <a:blip r:embed="rId1"/>
                  <a:stretch>
                    <a:fillRect/>
                  </a:stretch>
                </pic:blipFill>
                <pic:spPr>
                  <a:xfrm>
                    <a:off x="0" y="0"/>
                    <a:ext cx="7560310" cy="1447800"/>
                  </a:xfrm>
                  <a:prstGeom prst="rect">
                    <a:avLst/>
                  </a:prstGeom>
                </pic:spPr>
              </pic:pic>
            </a:graphicData>
          </a:graphic>
        </wp:anchor>
      </w:drawing>
    </w: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FC1ABF" w:rsidRDefault="00FC1A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2D1"/>
    <w:multiLevelType w:val="hybridMultilevel"/>
    <w:tmpl w:val="4B04420C"/>
    <w:lvl w:ilvl="0" w:tplc="3FC6F56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525156"/>
    <w:multiLevelType w:val="hybridMultilevel"/>
    <w:tmpl w:val="0A7C8784"/>
    <w:lvl w:ilvl="0" w:tplc="3FC6F56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60"/>
    <w:rsid w:val="00037A38"/>
    <w:rsid w:val="000443F5"/>
    <w:rsid w:val="000632AC"/>
    <w:rsid w:val="00072A67"/>
    <w:rsid w:val="000A1791"/>
    <w:rsid w:val="000B3AEB"/>
    <w:rsid w:val="000D7483"/>
    <w:rsid w:val="00182B14"/>
    <w:rsid w:val="00196799"/>
    <w:rsid w:val="002D56A6"/>
    <w:rsid w:val="004076FB"/>
    <w:rsid w:val="00461560"/>
    <w:rsid w:val="00483CB8"/>
    <w:rsid w:val="004A0A68"/>
    <w:rsid w:val="004B1EC3"/>
    <w:rsid w:val="004D30CA"/>
    <w:rsid w:val="00501F67"/>
    <w:rsid w:val="005937DF"/>
    <w:rsid w:val="005A3AC2"/>
    <w:rsid w:val="00664DF7"/>
    <w:rsid w:val="007201B7"/>
    <w:rsid w:val="0077798E"/>
    <w:rsid w:val="007F55D2"/>
    <w:rsid w:val="007F7AF1"/>
    <w:rsid w:val="00810A29"/>
    <w:rsid w:val="00876B04"/>
    <w:rsid w:val="008D0A40"/>
    <w:rsid w:val="008D4F2A"/>
    <w:rsid w:val="008F5E16"/>
    <w:rsid w:val="00912852"/>
    <w:rsid w:val="00935497"/>
    <w:rsid w:val="009B514A"/>
    <w:rsid w:val="009D2BDF"/>
    <w:rsid w:val="00A67417"/>
    <w:rsid w:val="00AB2A0A"/>
    <w:rsid w:val="00B24473"/>
    <w:rsid w:val="00B3506E"/>
    <w:rsid w:val="00BB3151"/>
    <w:rsid w:val="00BD65D5"/>
    <w:rsid w:val="00CC3D7A"/>
    <w:rsid w:val="00CC7CCB"/>
    <w:rsid w:val="00D03CB2"/>
    <w:rsid w:val="00D31E4E"/>
    <w:rsid w:val="00D37E4F"/>
    <w:rsid w:val="00DA4CD7"/>
    <w:rsid w:val="00E07795"/>
    <w:rsid w:val="00E1440F"/>
    <w:rsid w:val="00E36758"/>
    <w:rsid w:val="00E64E58"/>
    <w:rsid w:val="00EA54B0"/>
    <w:rsid w:val="00ED3975"/>
    <w:rsid w:val="00F04A4B"/>
    <w:rsid w:val="00F32B7E"/>
    <w:rsid w:val="00FC1ABF"/>
    <w:rsid w:val="00FD7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qFormat/>
    <w:rsid w:val="004615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1A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ABF"/>
    <w:rPr>
      <w:rFonts w:ascii="Tahoma" w:hAnsi="Tahoma" w:cs="Tahoma"/>
      <w:sz w:val="16"/>
      <w:szCs w:val="16"/>
    </w:rPr>
  </w:style>
  <w:style w:type="paragraph" w:styleId="En-tte">
    <w:name w:val="header"/>
    <w:basedOn w:val="Normal"/>
    <w:link w:val="En-tteCar"/>
    <w:uiPriority w:val="99"/>
    <w:unhideWhenUsed/>
    <w:rsid w:val="00FC1ABF"/>
    <w:pPr>
      <w:tabs>
        <w:tab w:val="center" w:pos="4536"/>
        <w:tab w:val="right" w:pos="9072"/>
      </w:tabs>
      <w:spacing w:after="0" w:line="240" w:lineRule="auto"/>
    </w:pPr>
  </w:style>
  <w:style w:type="character" w:customStyle="1" w:styleId="En-tteCar">
    <w:name w:val="En-tête Car"/>
    <w:basedOn w:val="Policepardfaut"/>
    <w:link w:val="En-tte"/>
    <w:uiPriority w:val="99"/>
    <w:rsid w:val="00FC1ABF"/>
  </w:style>
  <w:style w:type="paragraph" w:styleId="Pieddepage">
    <w:name w:val="footer"/>
    <w:basedOn w:val="Normal"/>
    <w:link w:val="PieddepageCar"/>
    <w:uiPriority w:val="99"/>
    <w:unhideWhenUsed/>
    <w:rsid w:val="00FC1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ABF"/>
  </w:style>
  <w:style w:type="character" w:customStyle="1" w:styleId="Titre3Car">
    <w:name w:val="Titre 3 Car"/>
    <w:basedOn w:val="Policepardfaut"/>
    <w:link w:val="Titre3"/>
    <w:rsid w:val="00461560"/>
    <w:rPr>
      <w:rFonts w:ascii="Times New Roman" w:eastAsia="Times New Roman" w:hAnsi="Times New Roman" w:cs="Times New Roman"/>
      <w:b/>
      <w:bCs/>
      <w:sz w:val="27"/>
      <w:szCs w:val="27"/>
    </w:rPr>
  </w:style>
  <w:style w:type="character" w:styleId="lev">
    <w:name w:val="Strong"/>
    <w:qFormat/>
    <w:rsid w:val="00461560"/>
    <w:rPr>
      <w:b/>
      <w:bCs/>
    </w:rPr>
  </w:style>
  <w:style w:type="character" w:styleId="Lienhypertexte">
    <w:name w:val="Hyperlink"/>
    <w:rsid w:val="00461560"/>
    <w:rPr>
      <w:color w:val="0000FF"/>
      <w:u w:val="single"/>
    </w:rPr>
  </w:style>
  <w:style w:type="paragraph" w:styleId="Paragraphedeliste">
    <w:name w:val="List Paragraph"/>
    <w:basedOn w:val="Normal"/>
    <w:uiPriority w:val="34"/>
    <w:qFormat/>
    <w:rsid w:val="00461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qFormat/>
    <w:rsid w:val="004615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1A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ABF"/>
    <w:rPr>
      <w:rFonts w:ascii="Tahoma" w:hAnsi="Tahoma" w:cs="Tahoma"/>
      <w:sz w:val="16"/>
      <w:szCs w:val="16"/>
    </w:rPr>
  </w:style>
  <w:style w:type="paragraph" w:styleId="En-tte">
    <w:name w:val="header"/>
    <w:basedOn w:val="Normal"/>
    <w:link w:val="En-tteCar"/>
    <w:uiPriority w:val="99"/>
    <w:unhideWhenUsed/>
    <w:rsid w:val="00FC1ABF"/>
    <w:pPr>
      <w:tabs>
        <w:tab w:val="center" w:pos="4536"/>
        <w:tab w:val="right" w:pos="9072"/>
      </w:tabs>
      <w:spacing w:after="0" w:line="240" w:lineRule="auto"/>
    </w:pPr>
  </w:style>
  <w:style w:type="character" w:customStyle="1" w:styleId="En-tteCar">
    <w:name w:val="En-tête Car"/>
    <w:basedOn w:val="Policepardfaut"/>
    <w:link w:val="En-tte"/>
    <w:uiPriority w:val="99"/>
    <w:rsid w:val="00FC1ABF"/>
  </w:style>
  <w:style w:type="paragraph" w:styleId="Pieddepage">
    <w:name w:val="footer"/>
    <w:basedOn w:val="Normal"/>
    <w:link w:val="PieddepageCar"/>
    <w:uiPriority w:val="99"/>
    <w:unhideWhenUsed/>
    <w:rsid w:val="00FC1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ABF"/>
  </w:style>
  <w:style w:type="character" w:customStyle="1" w:styleId="Titre3Car">
    <w:name w:val="Titre 3 Car"/>
    <w:basedOn w:val="Policepardfaut"/>
    <w:link w:val="Titre3"/>
    <w:rsid w:val="00461560"/>
    <w:rPr>
      <w:rFonts w:ascii="Times New Roman" w:eastAsia="Times New Roman" w:hAnsi="Times New Roman" w:cs="Times New Roman"/>
      <w:b/>
      <w:bCs/>
      <w:sz w:val="27"/>
      <w:szCs w:val="27"/>
    </w:rPr>
  </w:style>
  <w:style w:type="character" w:styleId="lev">
    <w:name w:val="Strong"/>
    <w:qFormat/>
    <w:rsid w:val="00461560"/>
    <w:rPr>
      <w:b/>
      <w:bCs/>
    </w:rPr>
  </w:style>
  <w:style w:type="character" w:styleId="Lienhypertexte">
    <w:name w:val="Hyperlink"/>
    <w:rsid w:val="00461560"/>
    <w:rPr>
      <w:color w:val="0000FF"/>
      <w:u w:val="single"/>
    </w:rPr>
  </w:style>
  <w:style w:type="paragraph" w:styleId="Paragraphedeliste">
    <w:name w:val="List Paragraph"/>
    <w:basedOn w:val="Normal"/>
    <w:uiPriority w:val="34"/>
    <w:qFormat/>
    <w:rsid w:val="00461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act@cercle-montesquieu.fr" TargetMode="External"/><Relationship Id="rId4" Type="http://schemas.microsoft.com/office/2007/relationships/stylesWithEffects" Target="stylesWithEffects.xml"/><Relationship Id="rId9" Type="http://schemas.openxmlformats.org/officeDocument/2006/relationships/hyperlink" Target="mailto:laure.lavorel@c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pri&#233;taire\Documents\Cercle%20Montesquieu\Charte%20graphique\Ent&#234;te_Cercle%20montesquie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8B9E-7AAF-424D-9162-75285BBA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Entête_Cercle montesquieu.dotx</Template>
  <TotalTime>1</TotalTime>
  <Pages>2</Pages>
  <Words>540</Words>
  <Characters>2974</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imerys</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cp:revision>
  <cp:lastPrinted>2014-05-23T15:04:00Z</cp:lastPrinted>
  <dcterms:created xsi:type="dcterms:W3CDTF">2014-10-23T09:43:00Z</dcterms:created>
  <dcterms:modified xsi:type="dcterms:W3CDTF">2014-10-23T09:43:00Z</dcterms:modified>
</cp:coreProperties>
</file>